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Consorzio Sociale RI/1</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Rieti</w:t>
      </w:r>
    </w:p>
    <w:p w:rsidR="004D7AC7" w:rsidRPr="009C2386" w:rsidRDefault="004D7AC7" w:rsidP="009C2386">
      <w:pPr>
        <w:spacing w:before="360" w:after="240"/>
        <w:rPr>
          <w:sz w:val="2"/>
          <w:szCs w:val="2"/>
        </w:rPr>
      </w:pPr>
    </w:p>
    <w:tbl>
      <w:tblPr>
        <w:tblStyle w:val="Grigliatabella"/>
        <w:tblW w:w="5000" w:type="pct"/>
        <w:jc w:val="center"/>
        <w:tblLook w:val="04A0" w:firstRow="1" w:lastRow="0" w:firstColumn="1" w:lastColumn="0" w:noHBand="0" w:noVBand="1"/>
      </w:tblPr>
      <w:tblGrid>
        <w:gridCol w:w="9628"/>
      </w:tblGrid>
      <w:tr w:rsidR="00704780" w:rsidRPr="002F04D7" w:rsidTr="00704780">
        <w:trPr>
          <w:jc w:val="center"/>
        </w:trPr>
        <w:tc>
          <w:tcPr>
            <w:tcW w:w="9628" w:type="dxa"/>
          </w:tcPr>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Pr="002F04D7" w:rsidRDefault="00704780" w:rsidP="00704780">
            <w:pPr>
              <w:spacing w:after="240"/>
              <w:jc w:val="center"/>
            </w:pPr>
            <w:r w:rsidRPr="002F04D7">
              <w:rPr>
                <w:rFonts w:ascii="Arial" w:hAnsi="Arial" w:cs="Arial"/>
                <w:i/>
                <w:color w:val="000000"/>
                <w:sz w:val="16"/>
                <w:szCs w:val="16"/>
              </w:rPr>
              <w:t xml:space="preserve">(art. 3, c.1, D.P.R. n. 235/2001 – art. 64, c.1, </w:t>
            </w:r>
            <w:r w:rsidR="002F04D7" w:rsidRPr="002F04D7">
              <w:rPr>
                <w:rFonts w:ascii="Arial" w:hAnsi="Arial" w:cs="Arial"/>
                <w:i/>
                <w:color w:val="000000"/>
                <w:sz w:val="16"/>
                <w:szCs w:val="16"/>
              </w:rPr>
              <w:t>D.Lgs.</w:t>
            </w:r>
            <w:r w:rsidRPr="002F04D7">
              <w:rPr>
                <w:rFonts w:ascii="Arial" w:hAnsi="Arial" w:cs="Arial"/>
                <w:i/>
                <w:color w:val="000000"/>
                <w:sz w:val="16"/>
                <w:szCs w:val="16"/>
              </w:rPr>
              <w:t xml:space="preserve"> n. 59/2010)</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0" w:name="gjdgxs"/>
      <w:bookmarkEnd w:id="0"/>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w:t>
      </w:r>
      <w:r w:rsidR="002F04D7">
        <w:rPr>
          <w:rFonts w:ascii="Arial" w:eastAsia="Arial" w:hAnsi="Arial" w:cs="Arial"/>
          <w:color w:val="000000"/>
          <w:sz w:val="20"/>
          <w:szCs w:val="20"/>
        </w:rPr>
        <w:t>D.Lgs.</w:t>
      </w:r>
      <w:r w:rsidRPr="00704780">
        <w:rPr>
          <w:rFonts w:ascii="Arial" w:eastAsia="Arial" w:hAnsi="Arial" w:cs="Arial"/>
          <w:color w:val="000000"/>
          <w:sz w:val="20"/>
          <w:szCs w:val="20"/>
        </w:rPr>
        <w:t xml:space="preserve"> n. 59/2010 e s.m.i.;</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67 del </w:t>
      </w:r>
      <w:r w:rsidR="002F04D7">
        <w:rPr>
          <w:rFonts w:ascii="Arial" w:hAnsi="Arial" w:cs="Arial"/>
          <w:bCs/>
          <w:kern w:val="1"/>
          <w:sz w:val="20"/>
          <w:szCs w:val="20"/>
          <w:lang w:eastAsia="zh-CN"/>
        </w:rPr>
        <w:t>D.Lgs.</w:t>
      </w:r>
      <w:r w:rsidRPr="00704780">
        <w:rPr>
          <w:rFonts w:ascii="Arial" w:hAnsi="Arial" w:cs="Arial"/>
          <w:bCs/>
          <w:kern w:val="1"/>
          <w:sz w:val="20"/>
          <w:szCs w:val="20"/>
          <w:lang w:eastAsia="zh-CN"/>
        </w:rPr>
        <w:t xml:space="preserve">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Testo Unico Leggi di Pubblica Sicurezza (Regio Decreto 773/1931 e s.m.i.)</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norme, edilizie, urbanistiche, di destinazione d’uso, igienico-sanitarie, di sorvegliabilità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2F04D7" w:rsidRPr="002F04D7" w:rsidRDefault="002F04D7" w:rsidP="002F04D7">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2F04D7">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bookmarkStart w:id="1" w:name="_GoBack"/>
      <w:bookmarkEnd w:id="1"/>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Comunicazione, che vale quale denuncia per la vendita di alcolici ai sensi del </w:t>
      </w:r>
      <w:r w:rsidR="002F04D7">
        <w:rPr>
          <w:rFonts w:ascii="Arial" w:hAnsi="Arial" w:cs="Arial"/>
          <w:sz w:val="20"/>
          <w:szCs w:val="20"/>
        </w:rPr>
        <w:t>D.Lgs.</w:t>
      </w:r>
      <w:r w:rsidRPr="00704780">
        <w:rPr>
          <w:rFonts w:ascii="Arial" w:hAnsi="Arial" w:cs="Arial"/>
          <w:sz w:val="20"/>
          <w:szCs w:val="20"/>
        </w:rPr>
        <w:t xml:space="preserve">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lastRenderedPageBreak/>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w:t>
      </w:r>
      <w:r w:rsidR="002F04D7">
        <w:rPr>
          <w:rFonts w:ascii="Arial" w:eastAsia="Arial" w:hAnsi="Arial" w:cs="Arial"/>
          <w:color w:val="000000"/>
          <w:sz w:val="20"/>
          <w:szCs w:val="20"/>
        </w:rPr>
        <w:t>D.Lgs.</w:t>
      </w:r>
      <w:r w:rsidRPr="00704780">
        <w:rPr>
          <w:rFonts w:ascii="Arial" w:eastAsia="Arial" w:hAnsi="Arial" w:cs="Arial"/>
          <w:color w:val="000000"/>
          <w:sz w:val="20"/>
          <w:szCs w:val="20"/>
        </w:rPr>
        <w:t xml:space="preserve"> n. 59/2010 e s.m.i.;</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67 del </w:t>
      </w:r>
      <w:r w:rsidR="002F04D7">
        <w:rPr>
          <w:rFonts w:ascii="Arial" w:hAnsi="Arial" w:cs="Arial"/>
          <w:bCs/>
          <w:kern w:val="1"/>
          <w:sz w:val="20"/>
          <w:szCs w:val="20"/>
          <w:lang w:eastAsia="zh-CN"/>
        </w:rPr>
        <w:t>D.Lgs.</w:t>
      </w:r>
      <w:r w:rsidRPr="00704780">
        <w:rPr>
          <w:rFonts w:ascii="Arial" w:hAnsi="Arial" w:cs="Arial"/>
          <w:bCs/>
          <w:kern w:val="1"/>
          <w:sz w:val="20"/>
          <w:szCs w:val="20"/>
          <w:lang w:eastAsia="zh-CN"/>
        </w:rPr>
        <w:t xml:space="preserve">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di essere in possesso dei requisiti professionali di cui all’art. 71, c.6 </w:t>
      </w:r>
      <w:r w:rsidR="002F04D7">
        <w:rPr>
          <w:rFonts w:ascii="Arial" w:hAnsi="Arial" w:cs="Arial"/>
          <w:b/>
          <w:sz w:val="20"/>
          <w:szCs w:val="20"/>
        </w:rPr>
        <w:t>D.Lgs.</w:t>
      </w:r>
      <w:r w:rsidR="00E41EF3" w:rsidRPr="00704780">
        <w:rPr>
          <w:rFonts w:ascii="Arial" w:hAnsi="Arial" w:cs="Arial"/>
          <w:b/>
          <w:sz w:val="20"/>
          <w:szCs w:val="20"/>
        </w:rPr>
        <w:t xml:space="preserve">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w:t>
      </w:r>
      <w:r w:rsidR="002F04D7">
        <w:rPr>
          <w:rFonts w:ascii="Arial" w:eastAsia="Arial" w:hAnsi="Arial" w:cs="Arial"/>
          <w:color w:val="000000"/>
          <w:sz w:val="20"/>
          <w:szCs w:val="20"/>
        </w:rPr>
        <w:t>D.Lgs.</w:t>
      </w:r>
      <w:r w:rsidR="00E41EF3" w:rsidRPr="00704780">
        <w:rPr>
          <w:rFonts w:ascii="Arial" w:eastAsia="Arial" w:hAnsi="Arial" w:cs="Arial"/>
          <w:color w:val="000000"/>
          <w:sz w:val="20"/>
          <w:szCs w:val="20"/>
        </w:rPr>
        <w:t xml:space="preserve">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w:t>
      </w:r>
      <w:r w:rsidR="002F04D7">
        <w:rPr>
          <w:rFonts w:ascii="Arial" w:hAnsi="Arial" w:cs="Arial"/>
          <w:sz w:val="20"/>
          <w:szCs w:val="20"/>
        </w:rPr>
        <w:t>D.Lgs.</w:t>
      </w:r>
      <w:r w:rsidR="00E41EF3" w:rsidRPr="00704780">
        <w:rPr>
          <w:rFonts w:ascii="Arial" w:hAnsi="Arial" w:cs="Arial"/>
          <w:sz w:val="20"/>
          <w:szCs w:val="20"/>
        </w:rPr>
        <w:t xml:space="preserve">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 xml:space="preserve">di essere in possesso dei requisiti professionali di cui all’art. 71, c.6, </w:t>
      </w:r>
      <w:r w:rsidR="002F04D7">
        <w:rPr>
          <w:rFonts w:ascii="Arial" w:hAnsi="Arial" w:cs="Arial"/>
          <w:b/>
          <w:sz w:val="20"/>
          <w:szCs w:val="20"/>
        </w:rPr>
        <w:t>D.Lgs.</w:t>
      </w:r>
      <w:r w:rsidRPr="00704780">
        <w:rPr>
          <w:rFonts w:ascii="Arial" w:hAnsi="Arial" w:cs="Arial"/>
          <w:b/>
          <w:sz w:val="20"/>
          <w:szCs w:val="20"/>
        </w:rPr>
        <w:t xml:space="preserve">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w:t>
      </w:r>
      <w:r w:rsidR="002F04D7">
        <w:rPr>
          <w:rFonts w:ascii="Arial" w:eastAsia="Arial" w:hAnsi="Arial" w:cs="Arial"/>
          <w:color w:val="000000"/>
          <w:sz w:val="20"/>
          <w:szCs w:val="20"/>
        </w:rPr>
        <w:t>D.Lgs.</w:t>
      </w:r>
      <w:r w:rsidR="00E41EF3" w:rsidRPr="00704780">
        <w:rPr>
          <w:rFonts w:ascii="Arial" w:eastAsia="Arial" w:hAnsi="Arial" w:cs="Arial"/>
          <w:color w:val="000000"/>
          <w:sz w:val="20"/>
          <w:szCs w:val="20"/>
        </w:rPr>
        <w:t xml:space="preserve">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w:t>
      </w:r>
      <w:r w:rsidR="002F04D7">
        <w:rPr>
          <w:rFonts w:ascii="Arial" w:eastAsia="Arial" w:hAnsi="Arial" w:cs="Arial"/>
          <w:color w:val="000000"/>
          <w:sz w:val="20"/>
          <w:szCs w:val="20"/>
        </w:rPr>
        <w:t>D.Lgs.</w:t>
      </w:r>
      <w:r w:rsidRPr="00704780">
        <w:rPr>
          <w:rFonts w:ascii="Arial" w:eastAsia="Arial" w:hAnsi="Arial" w:cs="Arial"/>
          <w:color w:val="000000"/>
          <w:sz w:val="20"/>
          <w:szCs w:val="20"/>
        </w:rPr>
        <w:t xml:space="preserve"> n. 59/2010 e s.m.i.;</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2F04D7">
        <w:rPr>
          <w:rFonts w:ascii="Arial" w:hAnsi="Arial" w:cs="Arial"/>
          <w:bCs/>
          <w:kern w:val="1"/>
          <w:sz w:val="20"/>
          <w:szCs w:val="20"/>
          <w:lang w:eastAsia="zh-CN"/>
        </w:rPr>
        <w:t>D.Lgs.</w:t>
      </w:r>
      <w:r w:rsidRPr="00704780">
        <w:rPr>
          <w:rFonts w:ascii="Arial" w:hAnsi="Arial" w:cs="Arial"/>
          <w:bCs/>
          <w:kern w:val="1"/>
          <w:sz w:val="20"/>
          <w:szCs w:val="20"/>
          <w:lang w:eastAsia="zh-CN"/>
        </w:rPr>
        <w:t xml:space="preserve">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Testo Unico Leggi di Pubblica Sicurezza (Regio Decreto 773/1931 e s.m.i.)</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w:t>
      </w:r>
      <w:r w:rsidR="002F04D7">
        <w:rPr>
          <w:rFonts w:ascii="Arial" w:eastAsia="Arial" w:hAnsi="Arial" w:cs="Arial"/>
          <w:color w:val="000000"/>
          <w:sz w:val="20"/>
          <w:szCs w:val="20"/>
        </w:rPr>
        <w:t>D.Lgs.</w:t>
      </w:r>
      <w:r w:rsidRPr="00704780">
        <w:rPr>
          <w:rFonts w:ascii="Arial" w:eastAsia="Arial" w:hAnsi="Arial" w:cs="Arial"/>
          <w:color w:val="000000"/>
          <w:sz w:val="20"/>
          <w:szCs w:val="20"/>
        </w:rPr>
        <w:t xml:space="preserve"> n. 59/2010 e s.m.i.;</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decadenza o sospensione" (art. 67, </w:t>
      </w:r>
      <w:r w:rsidR="002F04D7">
        <w:rPr>
          <w:rFonts w:ascii="Arial" w:hAnsi="Arial" w:cs="Arial"/>
          <w:bCs/>
          <w:kern w:val="1"/>
          <w:sz w:val="20"/>
          <w:szCs w:val="20"/>
          <w:lang w:eastAsia="zh-CN"/>
        </w:rPr>
        <w:t>D.Lgs.</w:t>
      </w:r>
      <w:r w:rsidRPr="00704780">
        <w:rPr>
          <w:rFonts w:ascii="Arial" w:hAnsi="Arial" w:cs="Arial"/>
          <w:bCs/>
          <w:kern w:val="1"/>
          <w:sz w:val="20"/>
          <w:szCs w:val="20"/>
          <w:lang w:eastAsia="zh-CN"/>
        </w:rPr>
        <w:t xml:space="preserve">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 e s.m.i.)</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55A" w:rsidRDefault="00DA455A">
      <w:r>
        <w:separator/>
      </w:r>
    </w:p>
  </w:endnote>
  <w:endnote w:type="continuationSeparator" w:id="0">
    <w:p w:rsidR="00DA455A" w:rsidRDefault="00DA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A0002AAF" w:usb1="40000048"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F04D7" w:rsidRPr="00127A04" w:rsidTr="00B42D66">
      <w:trPr>
        <w:trHeight w:val="142"/>
        <w:jc w:val="center"/>
      </w:trPr>
      <w:tc>
        <w:tcPr>
          <w:tcW w:w="711" w:type="dxa"/>
          <w:vMerge w:val="restart"/>
          <w:vAlign w:val="center"/>
          <w:hideMark/>
        </w:tcPr>
        <w:p w:rsidR="002F04D7" w:rsidRPr="00127A04" w:rsidRDefault="002F04D7" w:rsidP="002F04D7">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2F04D7" w:rsidRPr="00127A04" w:rsidRDefault="002F04D7" w:rsidP="002F04D7">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vAlign w:val="center"/>
        </w:tcPr>
        <w:p w:rsidR="002F04D7" w:rsidRPr="00127A04" w:rsidRDefault="002F04D7" w:rsidP="002F04D7">
          <w:pPr>
            <w:ind w:right="87"/>
            <w:jc w:val="both"/>
            <w:rPr>
              <w:rFonts w:ascii="Arial" w:hAnsi="Arial" w:cs="Arial"/>
              <w:color w:val="000000"/>
              <w:sz w:val="10"/>
              <w:szCs w:val="10"/>
            </w:rPr>
          </w:pPr>
        </w:p>
      </w:tc>
    </w:tr>
    <w:tr w:rsidR="002F04D7" w:rsidRPr="00127A04" w:rsidTr="00B42D66">
      <w:trPr>
        <w:trHeight w:val="142"/>
        <w:jc w:val="center"/>
      </w:trPr>
      <w:tc>
        <w:tcPr>
          <w:tcW w:w="711" w:type="dxa"/>
          <w:vMerge/>
          <w:vAlign w:val="center"/>
          <w:hideMark/>
        </w:tcPr>
        <w:p w:rsidR="002F04D7" w:rsidRPr="00127A04" w:rsidRDefault="002F04D7" w:rsidP="002F04D7">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F04D7" w:rsidRPr="00127A04" w:rsidRDefault="002F04D7" w:rsidP="002F04D7">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F04D7" w:rsidRPr="00127A04" w:rsidRDefault="002F04D7" w:rsidP="002F04D7">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F04D7" w:rsidRPr="00127A04" w:rsidRDefault="002F04D7" w:rsidP="002F04D7">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55A" w:rsidRDefault="00DA455A">
      <w:r>
        <w:separator/>
      </w:r>
    </w:p>
  </w:footnote>
  <w:footnote w:type="continuationSeparator" w:id="0">
    <w:p w:rsidR="00DA455A" w:rsidRDefault="00DA455A">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 xml:space="preserve">ed altri soggetti tenuti devono essere in possesso dei requisiti morali di cui all’art. 71 del </w:t>
      </w:r>
      <w:r w:rsidR="002F04D7">
        <w:rPr>
          <w:rFonts w:ascii="Arial" w:hAnsi="Arial" w:cs="Arial"/>
          <w:sz w:val="16"/>
          <w:szCs w:val="16"/>
        </w:rPr>
        <w:t>D.Lgs.</w:t>
      </w:r>
      <w:r>
        <w:rPr>
          <w:rFonts w:ascii="Arial" w:hAnsi="Arial" w:cs="Arial"/>
          <w:sz w:val="16"/>
          <w:szCs w:val="16"/>
        </w:rPr>
        <w:t xml:space="preserve">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 xml:space="preserve">ed altri soggetti tenuti devono essere in possesso dei requisiti morali di cui all’art. 71 del </w:t>
      </w:r>
      <w:r w:rsidR="002F04D7">
        <w:rPr>
          <w:rFonts w:ascii="Arial" w:hAnsi="Arial" w:cs="Arial"/>
          <w:sz w:val="16"/>
          <w:szCs w:val="16"/>
        </w:rPr>
        <w:t>D.Lgs.</w:t>
      </w:r>
      <w:r>
        <w:rPr>
          <w:rFonts w:ascii="Arial" w:hAnsi="Arial" w:cs="Arial"/>
          <w:sz w:val="16"/>
          <w:szCs w:val="16"/>
        </w:rPr>
        <w:t xml:space="preserve">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 xml:space="preserve">ed altri soggetti tenuti devono essere in possesso dei requisiti morali di cui all’art. 71 del </w:t>
      </w:r>
      <w:r w:rsidR="002F04D7">
        <w:rPr>
          <w:rFonts w:ascii="Arial" w:hAnsi="Arial" w:cs="Arial"/>
          <w:sz w:val="16"/>
          <w:szCs w:val="16"/>
        </w:rPr>
        <w:t>D.Lgs.</w:t>
      </w:r>
      <w:r>
        <w:rPr>
          <w:rFonts w:ascii="Arial" w:hAnsi="Arial" w:cs="Arial"/>
          <w:sz w:val="16"/>
          <w:szCs w:val="16"/>
        </w:rPr>
        <w:t xml:space="preserve">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2F04D7">
        <w:rPr>
          <w:rFonts w:ascii="Arial" w:hAnsi="Arial" w:cs="Arial"/>
          <w:sz w:val="16"/>
          <w:szCs w:val="16"/>
        </w:rPr>
        <w:t>D.Lgs.</w:t>
      </w:r>
      <w:r w:rsidRPr="005418F1">
        <w:rPr>
          <w:rFonts w:ascii="Arial" w:hAnsi="Arial" w:cs="Arial"/>
          <w:sz w:val="16"/>
          <w:szCs w:val="16"/>
        </w:rPr>
        <w:t xml:space="preserve">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2F04D7">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 xml:space="preserve">(art. 71, c.2, </w:t>
      </w:r>
      <w:r w:rsidR="002F04D7">
        <w:rPr>
          <w:rFonts w:ascii="Arial" w:hAnsi="Arial" w:cs="Arial"/>
          <w:sz w:val="16"/>
          <w:szCs w:val="16"/>
        </w:rPr>
        <w:t>D.Lgs.</w:t>
      </w:r>
      <w:r w:rsidRPr="005418F1">
        <w:rPr>
          <w:rFonts w:ascii="Arial" w:hAnsi="Arial" w:cs="Arial"/>
          <w:sz w:val="16"/>
          <w:szCs w:val="16"/>
        </w:rPr>
        <w:t xml:space="preserve">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2F04D7">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2F04D7">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 xml:space="preserve">Non possono esercitare il commercio e la somministrazione (art. 71, c.1, </w:t>
      </w:r>
      <w:r w:rsidR="002F04D7">
        <w:rPr>
          <w:rFonts w:ascii="Arial" w:hAnsi="Arial" w:cs="Arial"/>
          <w:sz w:val="16"/>
          <w:szCs w:val="16"/>
        </w:rPr>
        <w:t>D.Lgs.</w:t>
      </w:r>
      <w:r w:rsidRPr="005418F1">
        <w:rPr>
          <w:rFonts w:ascii="Arial" w:hAnsi="Arial" w:cs="Arial"/>
          <w:sz w:val="16"/>
          <w:szCs w:val="16"/>
        </w:rPr>
        <w:t xml:space="preserve">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2F04D7">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 xml:space="preserve">(art. 71, c.2, </w:t>
      </w:r>
      <w:r w:rsidR="002F04D7">
        <w:rPr>
          <w:rFonts w:ascii="Arial" w:hAnsi="Arial" w:cs="Arial"/>
          <w:sz w:val="16"/>
          <w:szCs w:val="16"/>
        </w:rPr>
        <w:t>D.Lgs.</w:t>
      </w:r>
      <w:r w:rsidRPr="005418F1">
        <w:rPr>
          <w:rFonts w:ascii="Arial" w:hAnsi="Arial" w:cs="Arial"/>
          <w:sz w:val="16"/>
          <w:szCs w:val="16"/>
        </w:rPr>
        <w:t xml:space="preserve">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2F04D7">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2F04D7">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 xml:space="preserve">il </w:t>
      </w:r>
      <w:r w:rsidR="002F04D7">
        <w:rPr>
          <w:rFonts w:ascii="Arial" w:hAnsi="Arial" w:cs="Arial"/>
          <w:color w:val="000000"/>
          <w:sz w:val="16"/>
          <w:szCs w:val="16"/>
        </w:rPr>
        <w:t>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 xml:space="preserve">La autorità competenti al riconoscimento sono individuate dall’art. 5 del </w:t>
      </w:r>
      <w:r w:rsidR="002F04D7">
        <w:rPr>
          <w:rFonts w:ascii="Arial" w:hAnsi="Arial" w:cs="Arial"/>
          <w:sz w:val="16"/>
          <w:szCs w:val="16"/>
        </w:rPr>
        <w:t>D.Lgs.</w:t>
      </w:r>
      <w:r w:rsidRPr="00396AE8">
        <w:rPr>
          <w:rFonts w:ascii="Arial" w:hAnsi="Arial" w:cs="Arial"/>
          <w:sz w:val="16"/>
          <w:szCs w:val="16"/>
        </w:rPr>
        <w:t xml:space="preserve">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 xml:space="preserve">il </w:t>
      </w:r>
      <w:r w:rsidR="002F04D7">
        <w:rPr>
          <w:rFonts w:ascii="Arial" w:hAnsi="Arial" w:cs="Arial"/>
          <w:color w:val="000000"/>
          <w:sz w:val="16"/>
          <w:szCs w:val="16"/>
        </w:rPr>
        <w:t>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 xml:space="preserve">La autorità competenti al riconoscimento sono individuate dall’art. 5 del </w:t>
      </w:r>
      <w:r w:rsidR="002F04D7">
        <w:rPr>
          <w:rFonts w:ascii="Arial" w:hAnsi="Arial" w:cs="Arial"/>
          <w:sz w:val="16"/>
          <w:szCs w:val="16"/>
        </w:rPr>
        <w:t>D.Lgs.</w:t>
      </w:r>
      <w:r w:rsidRPr="00396AE8">
        <w:rPr>
          <w:rFonts w:ascii="Arial" w:hAnsi="Arial" w:cs="Arial"/>
          <w:sz w:val="16"/>
          <w:szCs w:val="16"/>
        </w:rPr>
        <w:t xml:space="preserve">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 xml:space="preserve">Non possono esercitare il commercio e la somministrazione (art. 71, c.1, </w:t>
      </w:r>
      <w:r w:rsidR="002F04D7">
        <w:rPr>
          <w:rFonts w:ascii="Arial" w:hAnsi="Arial" w:cs="Arial"/>
          <w:sz w:val="16"/>
          <w:szCs w:val="16"/>
        </w:rPr>
        <w:t>D.Lgs.</w:t>
      </w:r>
      <w:r w:rsidRPr="005418F1">
        <w:rPr>
          <w:rFonts w:ascii="Arial" w:hAnsi="Arial" w:cs="Arial"/>
          <w:sz w:val="16"/>
          <w:szCs w:val="16"/>
        </w:rPr>
        <w:t xml:space="preserve">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2F04D7">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 xml:space="preserve">(art. 71, c.2, </w:t>
      </w:r>
      <w:r w:rsidR="002F04D7">
        <w:rPr>
          <w:rFonts w:ascii="Arial" w:hAnsi="Arial" w:cs="Arial"/>
          <w:sz w:val="16"/>
          <w:szCs w:val="16"/>
        </w:rPr>
        <w:t>D.Lgs.</w:t>
      </w:r>
      <w:r w:rsidRPr="005418F1">
        <w:rPr>
          <w:rFonts w:ascii="Arial" w:hAnsi="Arial" w:cs="Arial"/>
          <w:sz w:val="16"/>
          <w:szCs w:val="16"/>
        </w:rPr>
        <w:t xml:space="preserve">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2F04D7">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2F04D7">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 xml:space="preserve">Non possono esercitare il commercio e la somministrazione (art. 71, c.1, </w:t>
      </w:r>
      <w:r w:rsidR="002F04D7">
        <w:rPr>
          <w:rFonts w:ascii="Arial" w:hAnsi="Arial" w:cs="Arial"/>
          <w:sz w:val="16"/>
          <w:szCs w:val="16"/>
        </w:rPr>
        <w:t>D.Lgs.</w:t>
      </w:r>
      <w:r w:rsidRPr="005418F1">
        <w:rPr>
          <w:rFonts w:ascii="Arial" w:hAnsi="Arial" w:cs="Arial"/>
          <w:sz w:val="16"/>
          <w:szCs w:val="16"/>
        </w:rPr>
        <w:t xml:space="preserve">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2F04D7">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 xml:space="preserve">(art. 71, c.2, </w:t>
      </w:r>
      <w:r w:rsidR="002F04D7">
        <w:rPr>
          <w:rFonts w:ascii="Arial" w:hAnsi="Arial" w:cs="Arial"/>
          <w:sz w:val="16"/>
          <w:szCs w:val="16"/>
        </w:rPr>
        <w:t>D.Lgs.</w:t>
      </w:r>
      <w:r w:rsidRPr="005418F1">
        <w:rPr>
          <w:rFonts w:ascii="Arial" w:hAnsi="Arial" w:cs="Arial"/>
          <w:sz w:val="16"/>
          <w:szCs w:val="16"/>
        </w:rPr>
        <w:t xml:space="preserve">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2F04D7">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2F04D7">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5"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6"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8"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0"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2"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5"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4"/>
  </w:num>
  <w:num w:numId="2">
    <w:abstractNumId w:val="22"/>
  </w:num>
  <w:num w:numId="3">
    <w:abstractNumId w:val="21"/>
  </w:num>
  <w:num w:numId="4">
    <w:abstractNumId w:val="32"/>
  </w:num>
  <w:num w:numId="5">
    <w:abstractNumId w:val="2"/>
  </w:num>
  <w:num w:numId="6">
    <w:abstractNumId w:val="20"/>
  </w:num>
  <w:num w:numId="7">
    <w:abstractNumId w:val="3"/>
  </w:num>
  <w:num w:numId="8">
    <w:abstractNumId w:val="24"/>
  </w:num>
  <w:num w:numId="9">
    <w:abstractNumId w:val="16"/>
  </w:num>
  <w:num w:numId="10">
    <w:abstractNumId w:val="2"/>
  </w:num>
  <w:num w:numId="11">
    <w:abstractNumId w:val="22"/>
  </w:num>
  <w:num w:numId="12">
    <w:abstractNumId w:val="32"/>
  </w:num>
  <w:num w:numId="13">
    <w:abstractNumId w:val="21"/>
  </w:num>
  <w:num w:numId="14">
    <w:abstractNumId w:val="25"/>
  </w:num>
  <w:num w:numId="15">
    <w:abstractNumId w:val="19"/>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9"/>
  </w:num>
  <w:num w:numId="22">
    <w:abstractNumId w:val="33"/>
  </w:num>
  <w:num w:numId="23">
    <w:abstractNumId w:val="15"/>
  </w:num>
  <w:num w:numId="24">
    <w:abstractNumId w:val="35"/>
  </w:num>
  <w:num w:numId="25">
    <w:abstractNumId w:val="31"/>
  </w:num>
  <w:num w:numId="26">
    <w:abstractNumId w:val="13"/>
  </w:num>
  <w:num w:numId="27">
    <w:abstractNumId w:val="4"/>
  </w:num>
  <w:num w:numId="28">
    <w:abstractNumId w:val="23"/>
  </w:num>
  <w:num w:numId="29">
    <w:abstractNumId w:val="15"/>
  </w:num>
  <w:num w:numId="30">
    <w:abstractNumId w:val="4"/>
  </w:num>
  <w:num w:numId="31">
    <w:abstractNumId w:val="9"/>
  </w:num>
  <w:num w:numId="32">
    <w:abstractNumId w:val="7"/>
  </w:num>
  <w:num w:numId="33">
    <w:abstractNumId w:val="31"/>
  </w:num>
  <w:num w:numId="34">
    <w:abstractNumId w:val="13"/>
  </w:num>
  <w:num w:numId="35">
    <w:abstractNumId w:val="35"/>
  </w:num>
  <w:num w:numId="36">
    <w:abstractNumId w:val="18"/>
  </w:num>
  <w:num w:numId="37">
    <w:abstractNumId w:val="17"/>
  </w:num>
  <w:num w:numId="38">
    <w:abstractNumId w:val="5"/>
  </w:num>
  <w:num w:numId="39">
    <w:abstractNumId w:val="8"/>
  </w:num>
  <w:num w:numId="40">
    <w:abstractNumId w:val="6"/>
  </w:num>
  <w:num w:numId="41">
    <w:abstractNumId w:val="10"/>
  </w:num>
  <w:num w:numId="42">
    <w:abstractNumId w:val="0"/>
  </w:num>
  <w:num w:numId="43">
    <w:abstractNumId w:val="29"/>
  </w:num>
  <w:num w:numId="44">
    <w:abstractNumId w:val="30"/>
  </w:num>
  <w:num w:numId="45">
    <w:abstractNumId w:val="1"/>
  </w:num>
  <w:num w:numId="46">
    <w:abstractNumId w:val="11"/>
  </w:num>
  <w:num w:numId="47">
    <w:abstractNumId w:val="12"/>
  </w:num>
  <w:num w:numId="48">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04D7"/>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455A"/>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26653"/>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B5AAF-EBF2-4F09-8265-608B14B03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15</Pages>
  <Words>4659</Words>
  <Characters>26558</Characters>
  <Application>Microsoft Office Word</Application>
  <DocSecurity>0</DocSecurity>
  <Lines>221</Lines>
  <Paragraphs>62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6</cp:revision>
  <cp:lastPrinted>2014-11-18T16:08:00Z</cp:lastPrinted>
  <dcterms:created xsi:type="dcterms:W3CDTF">2017-06-12T07:54:00Z</dcterms:created>
  <dcterms:modified xsi:type="dcterms:W3CDTF">2018-09-27T13:34:00Z</dcterms:modified>
</cp:coreProperties>
</file>